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Finance Committee Special Meeting Agenda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March 1</w:t>
      </w:r>
      <w:r>
        <w:rPr>
          <w:rFonts w:ascii="Georgia" w:hAnsi="Georgia"/>
          <w:b/>
          <w:bCs/>
        </w:rPr>
        <w:t>3</w:t>
      </w:r>
      <w:r>
        <w:rPr>
          <w:rFonts w:ascii="Georgia" w:hAnsi="Georgia"/>
          <w:b/>
          <w:bCs/>
        </w:rPr>
        <w:t>, 2026 at 1:30pm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 – Chairman Susan Webster ( ) Ryan Kessel ( ) Mary Lynn Hickey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Also present: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3. For FY 2027 budgeting purposes review for </w:t>
      </w:r>
      <w:r>
        <w:rPr>
          <w:rFonts w:ascii="Georgia" w:hAnsi="Georgia"/>
          <w:b w:val="false"/>
          <w:bCs w:val="false"/>
        </w:rPr>
        <w:t>Public Safety</w:t>
      </w:r>
      <w:r>
        <w:rPr>
          <w:rFonts w:ascii="Georgia" w:hAnsi="Georgia"/>
          <w:b w:val="false"/>
          <w:bCs w:val="false"/>
        </w:rPr>
        <w:t xml:space="preserve"> Department to be followed by the review of the </w:t>
      </w:r>
      <w:r>
        <w:rPr>
          <w:rFonts w:ascii="Georgia" w:hAnsi="Georgia"/>
          <w:b w:val="false"/>
          <w:bCs w:val="false"/>
        </w:rPr>
        <w:t>projected Town of Bath Revenue FY 2027</w:t>
      </w:r>
      <w:r>
        <w:rPr>
          <w:rFonts w:ascii="Georgia" w:hAnsi="Georgia"/>
          <w:b w:val="false"/>
          <w:bCs w:val="false"/>
        </w:rPr>
        <w:t xml:space="preserve"> – possible action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4. Adjourn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  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607</TotalTime>
  <Application>LibreOffice/7.3.1.3$Windows_X86_64 LibreOffice_project/a69ca51ded25f3eefd52d7bf9a5fad8c90b87951</Application>
  <AppVersion>15.0000</AppVersion>
  <Pages>1</Pages>
  <Words>75</Words>
  <Characters>342</Characters>
  <CharactersWithSpaces>419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cp:lastPrinted>2023-12-14T14:13:19Z</cp:lastPrinted>
  <dcterms:modified xsi:type="dcterms:W3CDTF">2026-03-09T17:58:56Z</dcterms:modified>
  <cp:revision>140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