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B4794" w14:textId="77777777" w:rsidR="00A371B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 w14:paraId="4615B9BA" w14:textId="77777777" w:rsidR="00A371B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18, 2024 at 1:00pm</w:t>
      </w:r>
    </w:p>
    <w:p w14:paraId="4A8300EB" w14:textId="77777777" w:rsidR="00A371B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1EC703E0" w14:textId="77777777" w:rsidR="00A371BA" w:rsidRDefault="00A371BA">
      <w:pPr>
        <w:rPr>
          <w:rFonts w:ascii="Georgia" w:hAnsi="Georgia"/>
          <w:b/>
          <w:bCs/>
        </w:rPr>
      </w:pPr>
    </w:p>
    <w:p w14:paraId="53EC6D4F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302A4DBC" w14:textId="77777777" w:rsidR="00A371BA" w:rsidRDefault="00A371BA">
      <w:pPr>
        <w:rPr>
          <w:rFonts w:ascii="Georgia" w:hAnsi="Georgia"/>
        </w:rPr>
      </w:pPr>
    </w:p>
    <w:p w14:paraId="61F4FD90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0EB0561B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1DE406A7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4FDFFB06" w14:textId="77777777" w:rsidR="00A371BA" w:rsidRDefault="00A371BA">
      <w:pPr>
        <w:rPr>
          <w:rFonts w:ascii="Georgia" w:hAnsi="Georgia"/>
        </w:rPr>
      </w:pPr>
    </w:p>
    <w:p w14:paraId="5EAE0486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>3. For FY 2025 budgeting purposes summary and overview of work to date – possible action</w:t>
      </w:r>
    </w:p>
    <w:p w14:paraId="54F05F5F" w14:textId="77777777" w:rsidR="00A371BA" w:rsidRDefault="00A371BA">
      <w:pPr>
        <w:rPr>
          <w:rFonts w:ascii="Georgia" w:hAnsi="Georgia"/>
        </w:rPr>
      </w:pPr>
    </w:p>
    <w:p w14:paraId="24879F6C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>4. Adjourn</w:t>
      </w:r>
    </w:p>
    <w:p w14:paraId="01FBB8E5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30F0E7AF" w14:textId="77777777" w:rsidR="00A371B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</w:t>
      </w:r>
    </w:p>
    <w:sectPr w:rsidR="00A371B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1BA"/>
    <w:rsid w:val="007666DB"/>
    <w:rsid w:val="00A3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CA90B"/>
  <w15:docId w15:val="{B6C8A798-8007-43F3-A81F-701DB107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2</cp:revision>
  <cp:lastPrinted>2023-12-14T14:13:00Z</cp:lastPrinted>
  <dcterms:created xsi:type="dcterms:W3CDTF">2024-03-05T13:33:00Z</dcterms:created>
  <dcterms:modified xsi:type="dcterms:W3CDTF">2024-03-05T13:33:00Z</dcterms:modified>
  <dc:language>en-US</dc:language>
</cp:coreProperties>
</file>