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7 December 2023, 5:00PM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), Elizabeth Skinner (  ), Steve Keith (  )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a.  2017 Comprehensive Plan Public Works Task Review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>b.  Other Current Public Works Committee topics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ab/>
        <w:t xml:space="preserve">(1)  Equipment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Capital Investment vs. Annual Operations &amp; Maintenance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 xml:space="preserve">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ab/>
        <w:tab/>
        <w:t>(2)  Personnel Situation and Future Plan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ab/>
        <w:t xml:space="preserve">(3)  Road Re-paving and Maintenance Plan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ab/>
        <w:t xml:space="preserve">(4) 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Coordination and Prioritization for grants and other outside funding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>c.  Potential Future Public Works Committee tasks (Comprehensive Plan 2027)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</w:t>
      </w:r>
      <w:r>
        <w:rPr>
          <w:b w:val="false"/>
          <w:bCs w:val="false"/>
          <w:color w:val="000000"/>
        </w:rPr>
        <w:t>O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rdinance Committee Task Review in January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 xml:space="preserve">Cemetery Board Task Review in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February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>Thursday, 4 January at 5:00 PM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3705</TotalTime>
  <Application>LibreOffice/7.2.1.2$Windows_X86_64 LibreOffice_project/87b77fad49947c1441b67c559c339af8f3517e22</Application>
  <AppVersion>15.0000</AppVersion>
  <Pages>1</Pages>
  <Words>159</Words>
  <Characters>816</Characters>
  <CharactersWithSpaces>1034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2023-09-21T13:14:26Z</cp:lastPrinted>
  <dcterms:modified xsi:type="dcterms:W3CDTF">2023-12-04T13:23:27Z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